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0" w:line="235" w:lineRule="auto"/>
        <w:rPr>
          <w:rFonts w:hint="eastAsia" w:ascii="仿宋_GB2312" w:hAnsi="仿宋_GB2312" w:eastAsia="仿宋_GB2312" w:cs="仿宋_GB2312"/>
          <w:b w:val="0"/>
          <w:bCs w:val="0"/>
          <w:spacing w:val="-11"/>
          <w:sz w:val="24"/>
          <w:szCs w:val="24"/>
          <w:lang w:val="en-US" w:eastAsia="zh-CN"/>
        </w:rPr>
      </w:pPr>
      <w:r>
        <w:rPr>
          <w:rFonts w:hint="eastAsia" w:ascii="仿宋_GB2312" w:hAnsi="仿宋_GB2312" w:eastAsia="仿宋_GB2312" w:cs="仿宋_GB2312"/>
          <w:b w:val="0"/>
          <w:bCs w:val="0"/>
          <w:spacing w:val="-11"/>
          <w:sz w:val="24"/>
          <w:szCs w:val="24"/>
          <w:lang w:val="en-US" w:eastAsia="zh-CN"/>
        </w:rPr>
        <w:t>附件1</w:t>
      </w:r>
    </w:p>
    <w:p>
      <w:pPr>
        <w:spacing w:before="90" w:line="235" w:lineRule="auto"/>
        <w:ind w:left="2096"/>
        <w:rPr>
          <w:rFonts w:hint="eastAsia" w:ascii="仿宋_GB2312" w:hAnsi="仿宋_GB2312" w:eastAsia="仿宋_GB2312" w:cs="仿宋_GB2312"/>
          <w:sz w:val="32"/>
          <w:szCs w:val="32"/>
        </w:rPr>
      </w:pPr>
      <w:r>
        <w:rPr>
          <w:rFonts w:hint="default" w:ascii="仿宋_GB2312" w:hAnsi="仿宋_GB2312" w:eastAsia="仿宋_GB2312" w:cs="仿宋_GB2312"/>
          <w:b/>
          <w:bCs/>
          <w:spacing w:val="-11"/>
          <w:sz w:val="32"/>
          <w:szCs w:val="32"/>
          <w:lang w:val="en-US" w:eastAsia="zh-CN"/>
        </w:rPr>
        <w:t>“</w:t>
      </w:r>
      <w:r>
        <w:rPr>
          <w:rFonts w:hint="eastAsia" w:ascii="仿宋_GB2312" w:hAnsi="仿宋_GB2312" w:eastAsia="仿宋_GB2312" w:cs="仿宋_GB2312"/>
          <w:b/>
          <w:bCs/>
          <w:spacing w:val="-11"/>
          <w:sz w:val="32"/>
          <w:szCs w:val="32"/>
        </w:rPr>
        <w:t>诵读中国</w:t>
      </w:r>
      <w:r>
        <w:rPr>
          <w:rFonts w:hint="default" w:ascii="仿宋_GB2312" w:hAnsi="仿宋_GB2312" w:eastAsia="仿宋_GB2312" w:cs="仿宋_GB2312"/>
          <w:b/>
          <w:bCs/>
          <w:spacing w:val="-11"/>
          <w:sz w:val="32"/>
          <w:szCs w:val="32"/>
          <w:lang w:val="en-US" w:eastAsia="zh-CN"/>
        </w:rPr>
        <w:t>”</w:t>
      </w:r>
      <w:r>
        <w:rPr>
          <w:rFonts w:hint="eastAsia" w:ascii="仿宋_GB2312" w:hAnsi="仿宋_GB2312" w:eastAsia="仿宋_GB2312" w:cs="仿宋_GB2312"/>
          <w:b/>
          <w:bCs/>
          <w:spacing w:val="-11"/>
          <w:sz w:val="32"/>
          <w:szCs w:val="32"/>
        </w:rPr>
        <w:t>经典诵读大赛</w:t>
      </w:r>
    </w:p>
    <w:p>
      <w:pPr>
        <w:spacing w:line="219" w:lineRule="auto"/>
        <w:ind w:left="2726"/>
        <w:rPr>
          <w:rFonts w:hint="eastAsia" w:ascii="仿宋_GB2312" w:hAnsi="仿宋_GB2312" w:eastAsia="仿宋_GB2312" w:cs="仿宋_GB2312"/>
          <w:sz w:val="28"/>
          <w:szCs w:val="28"/>
        </w:rPr>
      </w:pPr>
      <w:r>
        <w:rPr>
          <w:rFonts w:hint="eastAsia" w:ascii="仿宋_GB2312" w:hAnsi="仿宋_GB2312" w:eastAsia="仿宋_GB2312" w:cs="仿宋_GB2312"/>
          <w:b/>
          <w:bCs/>
          <w:spacing w:val="-8"/>
          <w:sz w:val="32"/>
          <w:szCs w:val="32"/>
        </w:rPr>
        <w:t>安徽省预选赛方案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诵读古今经典，弘扬中国精神。为深化全民阅读活动开展，引领社会大众亲近中华经典，传承弘扬中华优秀文化，教育部、国家语委委托中国教育电视台、中央戏剧学院承办“诵读中国”经典诵读大赛(以下简称诵读大赛)。我省根据全国诵读大赛方案，结合实际确定省级预选赛方案如下。</w:t>
      </w:r>
    </w:p>
    <w:p>
      <w:pPr>
        <w:spacing w:before="181" w:line="222" w:lineRule="auto"/>
        <w:ind w:left="614"/>
        <w:outlineLvl w:val="0"/>
        <w:rPr>
          <w:rFonts w:hint="eastAsia" w:ascii="仿宋_GB2312" w:hAnsi="仿宋_GB2312" w:eastAsia="仿宋_GB2312" w:cs="仿宋_GB2312"/>
          <w:sz w:val="24"/>
          <w:szCs w:val="24"/>
        </w:rPr>
      </w:pPr>
      <w:r>
        <w:rPr>
          <w:rFonts w:hint="eastAsia" w:ascii="仿宋_GB2312" w:hAnsi="仿宋_GB2312" w:eastAsia="仿宋_GB2312" w:cs="仿宋_GB2312"/>
          <w:b/>
          <w:bCs/>
          <w:spacing w:val="-10"/>
          <w:sz w:val="24"/>
          <w:szCs w:val="24"/>
        </w:rPr>
        <w:t>一、参赛对象与组别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参赛对象为大中小学校在校学生、在职教师及社会人员。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分为小学生组、中学生组、职业院校学生组(含中职、高职学生)、大学生组（含研究生)、留学生组、教师组(含幼儿园在职教师)及社会人员组(鼓励家庭成员组队),共7个组别。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鼓励各市、县（区、市）举办以讲故事、唱童谣等为主要容的幼儿组比赛或展演活动。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每组可个人参赛，也可2人(含)以上组成团队参赛，参赛过程中人员不得替换、增加。</w:t>
      </w:r>
    </w:p>
    <w:p>
      <w:pPr>
        <w:spacing w:before="161" w:line="222" w:lineRule="auto"/>
        <w:ind w:left="614"/>
        <w:outlineLvl w:val="0"/>
        <w:rPr>
          <w:rFonts w:hint="eastAsia" w:ascii="仿宋_GB2312" w:hAnsi="仿宋_GB2312" w:eastAsia="仿宋_GB2312" w:cs="仿宋_GB2312"/>
          <w:sz w:val="24"/>
          <w:szCs w:val="24"/>
        </w:rPr>
      </w:pPr>
      <w:r>
        <w:rPr>
          <w:rFonts w:hint="eastAsia" w:ascii="仿宋_GB2312" w:hAnsi="仿宋_GB2312" w:eastAsia="仿宋_GB2312" w:cs="仿宋_GB2312"/>
          <w:b/>
          <w:bCs/>
          <w:spacing w:val="-19"/>
          <w:sz w:val="24"/>
          <w:szCs w:val="24"/>
        </w:rPr>
        <w:t>二、</w:t>
      </w:r>
      <w:r>
        <w:rPr>
          <w:rFonts w:hint="eastAsia" w:ascii="仿宋_GB2312" w:hAnsi="仿宋_GB2312" w:eastAsia="仿宋_GB2312" w:cs="仿宋_GB2312"/>
          <w:spacing w:val="-85"/>
          <w:sz w:val="24"/>
          <w:szCs w:val="24"/>
        </w:rPr>
        <w:t xml:space="preserve"> </w:t>
      </w:r>
      <w:r>
        <w:rPr>
          <w:rFonts w:hint="eastAsia" w:ascii="仿宋_GB2312" w:hAnsi="仿宋_GB2312" w:eastAsia="仿宋_GB2312" w:cs="仿宋_GB2312"/>
          <w:b/>
          <w:bCs/>
          <w:spacing w:val="-19"/>
          <w:sz w:val="24"/>
          <w:szCs w:val="24"/>
        </w:rPr>
        <w:t>作品要求</w:t>
      </w:r>
    </w:p>
    <w:p>
      <w:pPr>
        <w:spacing w:before="104" w:line="329" w:lineRule="auto"/>
        <w:ind w:firstLine="610"/>
        <w:rPr>
          <w:rFonts w:hint="eastAsia" w:ascii="仿宋_GB2312" w:hAnsi="仿宋_GB2312" w:eastAsia="仿宋_GB2312" w:cs="仿宋_GB2312"/>
          <w:b/>
          <w:bCs/>
          <w:spacing w:val="-6"/>
          <w:sz w:val="24"/>
          <w:szCs w:val="24"/>
        </w:rPr>
      </w:pPr>
      <w:r>
        <w:rPr>
          <w:rFonts w:hint="eastAsia" w:ascii="仿宋_GB2312" w:hAnsi="仿宋_GB2312" w:eastAsia="仿宋_GB2312" w:cs="仿宋_GB2312"/>
          <w:b/>
          <w:bCs/>
          <w:spacing w:val="-6"/>
          <w:sz w:val="24"/>
          <w:szCs w:val="24"/>
        </w:rPr>
        <w:t>(一)内容要求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我国古代、近现代和当代有社会影响力和典范价值的，体现中华优秀文化的经典诗词、文章和优秀图书内容节选。当代作品应已正式出版或由主流媒体公开发布或发表。诵读文本主体前后可根据需要增加总计不超过200字的过渡语。改编、网络及自创文本不在征集之列。</w:t>
      </w:r>
    </w:p>
    <w:p>
      <w:pPr>
        <w:spacing w:before="104" w:line="329" w:lineRule="auto"/>
        <w:ind w:firstLine="610"/>
        <w:rPr>
          <w:rFonts w:hint="eastAsia" w:ascii="仿宋_GB2312" w:hAnsi="仿宋_GB2312" w:eastAsia="仿宋_GB2312" w:cs="仿宋_GB2312"/>
          <w:sz w:val="24"/>
          <w:szCs w:val="24"/>
        </w:rPr>
      </w:pPr>
      <w:r>
        <w:rPr>
          <w:rFonts w:hint="eastAsia" w:ascii="仿宋_GB2312" w:hAnsi="仿宋_GB2312" w:eastAsia="仿宋_GB2312" w:cs="仿宋_GB2312"/>
          <w:b/>
          <w:bCs/>
          <w:spacing w:val="27"/>
          <w:sz w:val="24"/>
          <w:szCs w:val="24"/>
        </w:rPr>
        <w:t>(二)形式要求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参赛作品要求为2023年新录制创作的视频，高清1920*1080 横屏拍摄，格式为MP4, 长度为3—6分钟，大小不超过700MB,图像、声音清晰，不抖动、无噪音。视频作品必须同期录音，不得后期配音。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视频开头以文字方式展示作品名称及作品作者、参赛者姓名、指导教师、组别等内容，此内容须与赛事平台填报信息一致。 国家大赛官网提供片头模板和字幕标准，请参赛者自行下载使用 (省赛可以不使用)。赛事平台填报信息时应完整填写诵读文本内容、参赛作品亮点等。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视频文字建议使用方正字库字体或其他有版权的字体，视频中不得使用未经肖像权人同意的肖像，不得使用未经授权的图片、视频和音频，不得出现与诵读大赛无关的条幅、角标等。</w:t>
      </w:r>
    </w:p>
    <w:p>
      <w:pPr>
        <w:keepNext w:val="0"/>
        <w:keepLines w:val="0"/>
        <w:pageBreakBefore w:val="0"/>
        <w:widowControl/>
        <w:kinsoku w:val="0"/>
        <w:wordWrap/>
        <w:overflowPunct/>
        <w:topLinePunct w:val="0"/>
        <w:autoSpaceDE w:val="0"/>
        <w:autoSpaceDN w:val="0"/>
        <w:bidi w:val="0"/>
        <w:adjustRightInd w:val="0"/>
        <w:snapToGrid w:val="0"/>
        <w:spacing w:before="192" w:line="440" w:lineRule="exact"/>
        <w:ind w:left="644"/>
        <w:textAlignment w:val="baseline"/>
        <w:rPr>
          <w:rFonts w:hint="eastAsia" w:ascii="仿宋_GB2312" w:hAnsi="仿宋_GB2312" w:eastAsia="仿宋_GB2312" w:cs="仿宋_GB2312"/>
          <w:sz w:val="24"/>
          <w:szCs w:val="24"/>
        </w:rPr>
      </w:pPr>
      <w:r>
        <w:rPr>
          <w:rFonts w:hint="eastAsia" w:ascii="仿宋_GB2312" w:hAnsi="仿宋_GB2312" w:eastAsia="仿宋_GB2312" w:cs="仿宋_GB2312"/>
          <w:b/>
          <w:bCs/>
          <w:spacing w:val="22"/>
          <w:sz w:val="24"/>
          <w:szCs w:val="24"/>
        </w:rPr>
        <w:t>(三)其他要求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作品可借助音乐、服装、吟诵等手段融合展现诵读内容。鼓励以团队形式诵读。每人最多可参与个人和团队诵读作品各1个。每个作品指导教师不超过2人，同一作品的参赛者不得同时署名该作品的指导教师。指导教师仅限学生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6" w:firstLineChars="200"/>
        <w:textAlignment w:val="baseline"/>
        <w:rPr>
          <w:rFonts w:hint="eastAsia" w:ascii="仿宋_GB2312" w:hAnsi="仿宋_GB2312" w:eastAsia="仿宋_GB2312" w:cs="仿宋_GB2312"/>
          <w:b/>
          <w:bCs/>
          <w:spacing w:val="1"/>
          <w:sz w:val="24"/>
          <w:szCs w:val="24"/>
        </w:rPr>
      </w:pPr>
      <w:r>
        <w:rPr>
          <w:rFonts w:hint="eastAsia" w:ascii="仿宋_GB2312" w:hAnsi="仿宋_GB2312" w:eastAsia="仿宋_GB2312" w:cs="仿宋_GB2312"/>
          <w:b/>
          <w:bCs/>
          <w:spacing w:val="1"/>
          <w:sz w:val="24"/>
          <w:szCs w:val="24"/>
        </w:rPr>
        <w:t>三、 作品选拔与名额分配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比赛不接收个人报送作品，由各市、高校语委办和省朗诵学会负责统一报送作品。各单位报送作品安排如下：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(一)各市教育局、语委办负责选拔推送本地小学生组、中学生组、中职学生组、教师组(含幼儿园在职教师，不含高校教 师)作品。中职院校学生组最多推荐3个作品，其余每组可推荐10个作品。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(二)各高校语委办负责本校高职学生组、大学生组(含研究生)、留学生组、教师组的作品选拔与报名。每校每组最多推荐3个作品。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(三)安徽省朗诵艺术学会动员各市朗诵(演讲)学会(协会)会员和社会各界人士参加社会组比赛。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6" w:firstLineChars="200"/>
        <w:textAlignment w:val="baseline"/>
        <w:rPr>
          <w:rFonts w:hint="eastAsia" w:ascii="仿宋_GB2312" w:hAnsi="仿宋_GB2312" w:eastAsia="仿宋_GB2312" w:cs="仿宋_GB2312"/>
          <w:b/>
          <w:bCs/>
          <w:spacing w:val="1"/>
          <w:sz w:val="24"/>
          <w:szCs w:val="24"/>
        </w:rPr>
      </w:pPr>
      <w:r>
        <w:rPr>
          <w:rFonts w:hint="eastAsia" w:ascii="仿宋_GB2312" w:hAnsi="仿宋_GB2312" w:eastAsia="仿宋_GB2312" w:cs="仿宋_GB2312"/>
          <w:b/>
          <w:bCs/>
          <w:spacing w:val="1"/>
          <w:sz w:val="24"/>
          <w:szCs w:val="24"/>
        </w:rPr>
        <w:t>四、赛程安排</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6" w:firstLineChars="200"/>
        <w:textAlignment w:val="baseline"/>
        <w:rPr>
          <w:rFonts w:hint="eastAsia" w:ascii="仿宋_GB2312" w:hAnsi="仿宋_GB2312" w:eastAsia="仿宋_GB2312" w:cs="仿宋_GB2312"/>
          <w:b/>
          <w:bCs/>
          <w:spacing w:val="1"/>
          <w:sz w:val="24"/>
          <w:szCs w:val="24"/>
        </w:rPr>
      </w:pPr>
      <w:r>
        <w:rPr>
          <w:rFonts w:hint="eastAsia" w:ascii="仿宋_GB2312" w:hAnsi="仿宋_GB2312" w:eastAsia="仿宋_GB2312" w:cs="仿宋_GB2312"/>
          <w:b/>
          <w:bCs/>
          <w:spacing w:val="1"/>
          <w:sz w:val="24"/>
          <w:szCs w:val="24"/>
        </w:rPr>
        <w:t>(一)作品报送：2023年6月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各市、各高校和省朗诵艺术学会于6月20日前将作品登记 表发送至省级预选赛组委会邮箱 (hfyzyywz@126.com)。选手需在6月30日前将作品上传至省赛平台。</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6" w:firstLineChars="200"/>
        <w:textAlignment w:val="baseline"/>
        <w:rPr>
          <w:rFonts w:hint="eastAsia" w:ascii="仿宋_GB2312" w:hAnsi="仿宋_GB2312" w:eastAsia="仿宋_GB2312" w:cs="仿宋_GB2312"/>
          <w:b/>
          <w:bCs/>
          <w:spacing w:val="1"/>
          <w:sz w:val="24"/>
          <w:szCs w:val="24"/>
        </w:rPr>
      </w:pPr>
      <w:r>
        <w:rPr>
          <w:rFonts w:hint="eastAsia" w:ascii="仿宋_GB2312" w:hAnsi="仿宋_GB2312" w:eastAsia="仿宋_GB2312" w:cs="仿宋_GB2312"/>
          <w:b/>
          <w:bCs/>
          <w:spacing w:val="1"/>
          <w:sz w:val="24"/>
          <w:szCs w:val="24"/>
        </w:rPr>
        <w:t>(二)省级选拔：2023年7月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省级预选赛组委会组织专家对作品进行评审，从7个组别中 遴选出不超过150个作品推荐进入全国复赛(每个学校或单位在 同一组别中的被推荐作品不超过2个),同时评出省级预选赛各个奖项。入围参加全国复赛的选手需在7月31 日17:00前登录中华经 典诵写讲大赛网站(网址： www.jingdiansxj.cn)填写基本信息、下载作品片头模板，按照要求合成作品并上传。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(三)全国复赛：2023年8月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仿宋_GB2312" w:hAnsi="仿宋_GB2312" w:eastAsia="仿宋_GB2312" w:cs="仿宋_GB2312"/>
          <w:sz w:val="24"/>
          <w:szCs w:val="24"/>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全国大赛分赛项执委会组织专家对复赛作品进行评审，确定入围决赛的作品。</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(四)全国决赛：2023年9月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决赛分为半决赛和总决赛。根据所有入围决赛的参赛作品成 绩排序，确定三等奖、优秀奖，其余作品进入总决赛，角逐一等奖、二等奖。</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(五)展示：2023年10月至12月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优秀作品将在中国教育电视台等媒体平台展播。</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五、联系方式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(一)省级预选赛作品报送联系方式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合肥幼儿师范高等专科学校，周景0551-62520109,邮箱：hfyzyywz@126.com。</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(二)全国诵读大赛承办单位联系方式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见中华经典诵写讲大赛网站(网址：wwwjingdiansxj.cn)及全国大赛通知。</w:t>
      </w: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ascii="FangSong" w:hAnsi="FangSong" w:eastAsia="FangSong" w:cs="FangSong"/>
          <w:sz w:val="31"/>
          <w:szCs w:val="31"/>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附件2</w:t>
      </w:r>
    </w:p>
    <w:p>
      <w:pPr>
        <w:spacing w:line="223" w:lineRule="auto"/>
        <w:jc w:val="center"/>
        <w:rPr>
          <w:rFonts w:hint="eastAsia" w:ascii="方正小标宋简体" w:hAnsi="方正小标宋简体" w:eastAsia="方正小标宋简体" w:cs="方正小标宋简体"/>
          <w:sz w:val="30"/>
          <w:szCs w:val="30"/>
        </w:rPr>
      </w:pPr>
      <w:r>
        <w:rPr>
          <w:rFonts w:hint="eastAsia" w:ascii="方正小标宋简体" w:hAnsi="方正小标宋简体" w:eastAsia="方正小标宋简体" w:cs="方正小标宋简体"/>
          <w:sz w:val="30"/>
          <w:szCs w:val="30"/>
        </w:rPr>
        <w:t>“笔墨中国”汉字书写大赛</w:t>
      </w:r>
    </w:p>
    <w:p>
      <w:pPr>
        <w:spacing w:line="223" w:lineRule="auto"/>
        <w:jc w:val="center"/>
        <w:rPr>
          <w:rFonts w:hint="eastAsia" w:ascii="FangSong" w:hAnsi="FangSong" w:eastAsia="FangSong" w:cs="FangSong"/>
          <w:sz w:val="31"/>
          <w:szCs w:val="31"/>
        </w:rPr>
      </w:pPr>
      <w:r>
        <w:rPr>
          <w:rFonts w:hint="eastAsia" w:ascii="方正小标宋简体" w:hAnsi="方正小标宋简体" w:eastAsia="方正小标宋简体" w:cs="方正小标宋简体"/>
          <w:sz w:val="30"/>
          <w:szCs w:val="30"/>
        </w:rPr>
        <w:t>安徽省预选赛方案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汉字和以汉字为载体的中国书法是中华民族的文化瑰宝，是人类文明的宝贵财富。为激发社会大众特别是青少年对汉字书写的兴趣，提高规范使用汉字的意识和能力，传承弘扬中华优秀文化，教育部、国家语委委托首都师范大学、西泠印社出版社承办“笔墨中国”汉字书写大赛(以下简称书写大赛)。我省根据全国书写大赛方案，结合实际确定省级预选赛方案如下。</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 、参赛对象与组别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参赛对象为全国大中小学校在校学生、在职教师及社会人员。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设硬笔和毛笔两个类别。每个类别分为小学生组、中学生组 (含中职学生)、大学生组(含高职学生、研究生、留学生)、教师组(含幼儿园在职教师)及社会人员组，共10个组别。</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 作品要求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(一)内容要求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硬笔类作品须使用规范汉字(以《通用规范汉字表》为依据),字体要求使用楷书或行书；毛笔类作品鼓励使用规范汉字，因艺术表达需要可使用繁体字及经典碑帖中所见的写法，字体不限(篆书、草书须附释文),但须通篇统一，尤其不得繁简混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(二)形式要求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硬笔可使用铅笔(仅限小学一、二年级学生)、中性笔、钢笔、秀丽笔。硬笔类作品用纸规格不超过A3 纸大小(29.7cm×42cm以内)。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毛笔类作品用纸规格为四尺三裁至六尺整张宣纸 (46cm×69cm—95cm×180cm), 一律为竖式，不得托裱。手卷、册页等形式不在参赛范围之内。</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(三)提交要求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参赛作品要求为2023年新创作的作品，由参赛者独立完成。硬笔类作品上传分辨率为300DPI 以上的扫描图片，毛笔类作品上传高清照片，格式为JPG或JPEG, 大小为2—10M, 要求能体现作品整体效果与细节特点。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每人限报1件作品，限报1名指导教师。同一作品的参赛者不得同时署名该作品的指导教师。指导教师仅限学生组。</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 作品选拔与名额分配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比赛不接收个人报送作品，由各市、高校语委办负责统一报送作品。各单位报送作品安排如下：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(一)各市教育局、语委办负责选拔推送本地小学生组、中学生组(含中职学生)、教师组(含幼儿园在职教师，不含高校教师)及社会人员组作品参加省级预选赛。每市每组最多推荐20个作品。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(二)各高校语委办负责选拔推送本校大学生组(含高职学生、研究生、留学生)和教师组作品参加省级预选赛。每校每组 最多推荐3个作品，开设书法专业的学校每组可推荐10个作品(需附专业目录材料)。</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 赛程安排</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(一)各市、各高校初赛作品选拔：2023年5月至6月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 xml:space="preserve">各市、各高校自行组织初赛选拔，于6月20日前将作品登记表发送至省级预选赛组委会邮箱 </w:t>
      </w: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fldChar w:fldCharType="begin"/>
      </w: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instrText xml:space="preserve"> HYPERLINK "mailto:(hfyzyywz@126.com)。" </w:instrText>
      </w: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fldChar w:fldCharType="separate"/>
      </w: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(hfyzyywz@126.com)。</w:t>
      </w: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fldChar w:fldCharType="end"/>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选手需在6月30日前通过省赛平台登记信息、上传作品图 片和寄送作品原件。省赛平台网址和上传方法将通过短信发送给选手。作品纸质原件寄送至合肥幼儿师范高等专科学校，在外包装上注明“某市/某校书法作品”。纸质作品不予退还。</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(二)省级复赛：2023年7月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省赛组委会组织专家对各市、各高校报送的作品进行评审，从10个组别中遴选出不超过400个作品推荐进入全国决赛，同时评出我省预选赛各个奖项。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(三)决赛：2023年8月至9月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国家分赛项执委会组织专家对纸质作品进行评审，确定获奖作品及等次。入围决赛的参赛者上传全身正面书写视频。</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(四)展示：2023年10月至12月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举办“笔墨中国”汉字书写大赛获奖作品展示活动、书写视频展示活动。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 联系方式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(一)省级预选赛作品报送联系方式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合肥幼儿师范高等专科学校，周景0551-62520109,邮箱：hfyzyywz@126.com,  书写作品原件寄送地址：合肥新站区文忠路与学林路交口合肥幼儿师范高等专科学校。</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(二)全国汉字书写大赛承办单位联系方式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见中华经典诵写讲大赛网站(网址： wwwjingdiansxj.cn) 及全国大赛通知。</w:t>
      </w: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附件3</w:t>
      </w:r>
    </w:p>
    <w:p>
      <w:pPr>
        <w:spacing w:line="223" w:lineRule="auto"/>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诗教中国</w:t>
      </w:r>
      <w:r>
        <w:rPr>
          <w:rFonts w:hint="eastAsia" w:ascii="方正小标宋简体" w:hAnsi="方正小标宋简体" w:eastAsia="方正小标宋简体" w:cs="方正小标宋简体"/>
          <w:sz w:val="32"/>
          <w:szCs w:val="32"/>
          <w:lang w:eastAsia="zh-CN"/>
        </w:rPr>
        <w:t>”</w:t>
      </w:r>
      <w:r>
        <w:rPr>
          <w:rFonts w:hint="eastAsia" w:ascii="方正小标宋简体" w:hAnsi="方正小标宋简体" w:eastAsia="方正小标宋简体" w:cs="方正小标宋简体"/>
          <w:sz w:val="32"/>
          <w:szCs w:val="32"/>
        </w:rPr>
        <w:t>诗词讲解大赛方案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为传承弘扬中华优秀文化，深入挖掘中华经典诗词中所蕴含 的民族正气、爱国情怀、道德品质和艺术魅力，教育部、国家语 委委托南开大学、高等教育出版社承办“迦陵杯·诗教中国”诗词讲解大赛(以下简称讲解大赛),并制定方案如下。</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一、参赛对象与组别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参赛对象为在校大学生、留学生及全国大中小学校在职教师。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分为小学教师组、中学教师组(含中职教师)、大学教师组(含高职教师)、大学生组(含高职学生、研究生)、留学生组，共5个组别。</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 参赛要求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(一)内容要求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讲解须使用国家通用语言文字，内容应为教育部统编中小学语文教材、普通高等教育国家级规划教材及高等职业教育国家规划教材的大学语文教材中的一首经典诗词作品。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参赛教师应广泛阅读相关书籍，按照课堂教学相关要求，遵循诗词教育基本规律和学术规范，录制以诗词教学为主要内容的微课视频。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仿宋_GB2312" w:hAnsi="仿宋_GB2312" w:eastAsia="仿宋_GB2312" w:cs="仿宋_GB2312"/>
          <w:sz w:val="24"/>
          <w:szCs w:val="24"/>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参赛大学生及留学生应广泛阅读相关书籍，结合个人生活经验与感受，讲解诗词作品，并阐述诗词的意义与价值，使用多媒体及其他创新形式录制讲解视频</w:t>
      </w:r>
      <w:r>
        <w:rPr>
          <w:rFonts w:hint="eastAsia" w:ascii="仿宋_GB2312" w:hAnsi="仿宋_GB2312" w:eastAsia="仿宋_GB2312" w:cs="仿宋_GB231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(二)形式要求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参赛作品要求为2023年新录制创作的视频，横屏拍摄，格式为MP4,长度5 — 8分钟，清晰度不低于720P, 大小不超过700MB,  图像、声音清晰，不抖动、无噪音，参赛者须出镜。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视频文字建议使用方正字库字体或其他有版权的字体，视频开头以文字方式展示作品名称及作者作者、参赛者姓名、指导教师、组别等信息，信息须正确、规范，与赛事平台填报信息一致。大赛官网提供片头模板和字幕标准。</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(三)提交要求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每人限报1件作品，限报1名指导教师。同一作品的参赛者 不得同时署名该作品的指导教师。作品进入评审阶段后，相关信息不得更改。</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 赛程安排</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一)初赛：2023年4月1日至5月31日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北京、山西、上海、江苏、浙江、湖南、广东、广西、四川、贵州、新疆等11个赛区举办赛区初赛。参赛者按赛区通知要求报名参赛、提交作品。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不举办赛区初赛的地区，参赛者登录大赛官网，按照参赛指 引自主完成报名，并参加诗词经典素养在线测试，报名和测试时间截至5月31</w:t>
      </w:r>
      <w:bookmarkStart w:id="0" w:name="_GoBack"/>
      <w:bookmarkEnd w:id="0"/>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日17:00。测试可进行3次(以正式提交为准), 系统确定最高分为最终成绩，按初赛测试成绩排序确定入围复赛的人员(初赛测试成绩不计入复赛)。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(二)复赛：2023年6月至7月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北京、山西、上海、江苏、浙江、湖南、广东、广西、四川、 贵州、新疆等11个赛区举办赛区复赛。分赛区选拔推荐入围全国半决赛的参赛者，每赛区推荐总数不超过本赛区初赛报名人数的 10%且不超过150人。被推荐入围的参赛者使用赛区比赛时登记 的手机号登录大赛官网填写基本信息、下载片头模板、合成作品 并上传。赛区管理员使用官网账号对推荐作品进行确认。作品上传、赛区确认时间截至7月31日17:00。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不组织赛区复赛的地区，参赛者于6月25日17:00前通过大赛网站提交1篇原创书评(对象为与经典诗词相关书籍，字数在 1000—3000字；文章如有抄袭，取消参赛资格),文件格式为DOC或DOCX。 分赛项执委会组织专家评审确定入围半决赛的参赛者。入围半决赛的参赛者按要求录制参赛视频、登录大赛官网填写基 本信息、下载片头模板、合成作品并上传。作品上传时间截至7月31日17:00。</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(三)决赛：2023年8月至9月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决赛分为半决赛和总决赛。根据所有入围半决赛的作品成绩 排序，确定三等奖、优秀奖作品及入围总决赛的参赛者。通过总决赛确定一等奖和二等奖作品。</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(四)展示：2023年10月至12月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优秀作品将在相关媒体平台进行展示，部分获奖选手将参与线上线下专题展示。</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 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关于各赛段名单公示、决赛具体要求等未尽事宜均通过大赛官网发布通知。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联系人：南开大学闫老师，高等教育出版社罗老师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电话：022-83661960，010-58556398(工作日8:30— 16:30接听咨询)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邮 箱 ：jialingbeidasai@163.com</w:t>
      </w: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rPr>
      </w:pPr>
    </w:p>
    <w:p>
      <w:pPr>
        <w:spacing w:line="223"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附件4</w:t>
      </w:r>
    </w:p>
    <w:p>
      <w:pPr>
        <w:spacing w:line="223" w:lineRule="auto"/>
        <w:jc w:val="center"/>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sz w:val="32"/>
          <w:szCs w:val="32"/>
        </w:rPr>
        <w:t>“印记中国”师生篆刻大赛方案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为传承发展中华优秀文化，推广“大众篆刻、绿色篆刻、创意篆刻”的理念，通过传播篆刻文化与汉字历史文化知识，在师生中普及篆刻技能，教育部、国家语委委托中华世纪坛艺术馆、中国艺术研究院篆刻院承办“印记中国”师生篆刻大赛(以下简称篆刻大赛),并制定方案如下。</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一、参赛对象与组别</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参赛对象为全国大中小学校在校学生和在职教师。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仿宋_GB2312" w:hAnsi="仿宋_GB2312" w:eastAsia="仿宋_GB2312" w:cs="仿宋_GB2312"/>
          <w:sz w:val="24"/>
          <w:szCs w:val="24"/>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设手工篆刻、机器篆刻两个类别。每类分为小学生组、中学生组(初中、高中、中职学生)、大学生组(含高职学生、研究生、留学生)、教师组，共8个组别</w:t>
      </w:r>
      <w:r>
        <w:rPr>
          <w:rFonts w:hint="eastAsia" w:ascii="仿宋_GB2312" w:hAnsi="仿宋_GB2312" w:eastAsia="仿宋_GB2312" w:cs="仿宋_GB2312"/>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 参赛要求</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(一)内容要求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反映中华优秀文化、爱国情怀以及积极向上时代精神的词语、警句或中华古今名人名言。内容应完整、准确。</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(二)形式要求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参赛作品内容使用汉字，字体不限。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参赛作品材质提倡使用除传统石材以外的各种新型材料，机器篆刻鼓励使用木头、陶瓷、金属等材料。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手工篆刻类：每人限报1件印屏(粘贴印蜕6～8方，需两个以上边款，作者自行粘贴、题签)。印屏尺寸为138cm×34cm,竖式。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机器篆刻类：作者根据设计稿以机器的方式制作篆刻作品的 成品，并将钤印出的印蜕以印屏的形式呈现(粘贴印蜕6～8方，需两个以上边款 ，作者自行粘贴、题签 ) 。印屏尺寸为138cm×34cm, 竖式。</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(三)提交要求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手工篆刻类作品要求在大赛官网上传印屏照片，另附作品释文。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机器篆刻类作品要求在大赛官网上传印屏照片、已完成印章实物照片，另附作品释文。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照片格式为 JPG 或 JPEG,  大小为1-5M, 不超过5张，白色背景、无杂物，须有印面，要求能体现作品整体、局部等效果。</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参赛作品为参赛者独立创作。按大赛官网要求正确填写参赛者和指导教师姓名、作品名称、所在学校/单位等信息。作品进入 评审阶段后，相关信息不予更改。每人限报1名指导教师，教师组参赛者不填写指导教师。</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 赛程安排</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 一)初赛：2023年4月1日至6月15日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北京、山西、上海、浙江、广西、贵州、甘肃等7个赛区举办赛区初赛，参赛者按赛区要求报名参赛。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不举办赛区初赛的地区 ，参赛者登录大赛官网（https://wwwjingdiansxj.cn/),按照参赛指引自主完成报名，参加语言文字知识及篆刻常识在线测试，每人最多测试3次，系统 确定最高分为最终成绩，60分以上合格，合格者方可提交参赛作品。测试成绩不计入复赛。作品提交时间截至6月15日17:00。</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(二)复赛：2023年6月至7月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北京、山西、上海、浙江、广西、贵州、甘肃等7个赛区举办赛区复赛。赛区组织推荐入围全国决赛的参赛者使用赛区比赛时登记的手机号登录大赛官网填写基本信息、上传作品图片。赛区管理员在官网对被推荐的作品进行确认。作品上传、赛区确认时间截至7月31 日17:00。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不举办赛区复赛的地区，分赛项执委会组织专家评审，确定入围决赛的参赛者。复赛成绩不计入决赛。</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(三)决赛：2023年8月至9月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所有入围决赛的参赛者，根据通知要求寄送印蜕及印屏实物作品，参赛印屏不予退还。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仿宋_GB2312" w:hAnsi="仿宋_GB2312" w:eastAsia="仿宋_GB2312" w:cs="仿宋_GB2312"/>
          <w:sz w:val="24"/>
          <w:szCs w:val="24"/>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分赛项执委会组织专家对印屏实物进行评审，并以适当方式组织核验参赛者篆刻技能水平</w:t>
      </w:r>
      <w:r>
        <w:rPr>
          <w:rFonts w:hint="eastAsia" w:ascii="仿宋_GB2312" w:hAnsi="仿宋_GB2312" w:eastAsia="仿宋_GB2312" w:cs="仿宋_GB23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(四)展示：10月至12月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举办“印记中国”师生篆刻大赛获奖作品展览活动。</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2" w:firstLineChars="200"/>
        <w:textAlignment w:val="baseline"/>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 联系方式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关于各赛段名单公示、决赛具体要求等未尽事宜均通过大赛官网发布通知。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联系人：中华世纪坛艺术馆 耿老师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电话：010-84187761(工作日9:00— 17:00接听咨询)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邮 箱 ：zkdasai@163.com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地址：北京市海淀区复兴路甲9号中华世纪坛(篆刻大赛)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50" w:afterAutospacing="0" w:line="440" w:lineRule="exact"/>
        <w:ind w:left="0" w:right="0" w:firstLine="480" w:firstLineChars="200"/>
        <w:jc w:val="left"/>
        <w:textAlignment w:val="auto"/>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pPr>
      <w:r>
        <w:rPr>
          <w:rFonts w:hint="eastAsia" w:ascii="方正仿宋_GBK" w:hAnsi="方正仿宋_GBK" w:eastAsia="方正仿宋_GBK" w:cs="方正仿宋_GBK"/>
          <w:i w:val="0"/>
          <w:caps w:val="0"/>
          <w:snapToGrid/>
          <w:color w:val="333333"/>
          <w:spacing w:val="0"/>
          <w:kern w:val="0"/>
          <w:sz w:val="24"/>
          <w:szCs w:val="24"/>
          <w:shd w:val="clear" w:fill="FFFFFF"/>
          <w:lang w:val="en-US" w:eastAsia="zh-CN" w:bidi="ar"/>
        </w:rPr>
        <w:t>邮编：100038。</w:t>
      </w:r>
    </w:p>
    <w:p>
      <w:pPr>
        <w:spacing w:line="223" w:lineRule="auto"/>
        <w:rPr>
          <w:rFonts w:ascii="FangSong" w:hAnsi="FangSong" w:eastAsia="FangSong" w:cs="FangSong"/>
          <w:sz w:val="31"/>
          <w:szCs w:val="3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FangSong">
    <w:altName w:val="Latha"/>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Calibri Light">
    <w:altName w:val="Calibri"/>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036CD"/>
    <w:rsid w:val="008F55DE"/>
    <w:rsid w:val="22311701"/>
    <w:rsid w:val="5C8036CD"/>
    <w:rsid w:val="63555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2023-05-23T14:04:00Z</dcterms:created>
  <dc:creator>Administrator</dc:creator>
  <cp:lastModifiedBy>Administrator</cp:lastModifiedBy>
  <dcterms:modified xsi:type="dcterms:W3CDTF">2023-05-24T03:21:30Z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